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CDEA" w14:textId="77777777" w:rsidR="006753F9" w:rsidRPr="000F135A" w:rsidRDefault="006753F9" w:rsidP="00CC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4A763" w14:textId="308B244D" w:rsidR="006753F9" w:rsidRDefault="00B1600E" w:rsidP="00E33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F47BC0">
        <w:rPr>
          <w:rFonts w:ascii="Times New Roman" w:hAnsi="Times New Roman" w:cs="Times New Roman"/>
          <w:noProof/>
        </w:rPr>
        <w:object w:dxaOrig="15" w:dyaOrig="1455" w14:anchorId="575E8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72.75pt;mso-width-percent:0;mso-height-percent:0;mso-width-percent:0;mso-height-percent:0" o:ole="">
            <v:imagedata r:id="rId7" o:title=""/>
          </v:shape>
          <o:OLEObject Type="Embed" ProgID="Unknown" ShapeID="_x0000_i1025" DrawAspect="Content" ObjectID="_1788348288" r:id="rId8"/>
        </w:object>
      </w:r>
      <w:r w:rsidR="006753F9" w:rsidRPr="000F135A">
        <w:rPr>
          <w:rFonts w:ascii="Times New Roman" w:hAnsi="Times New Roman" w:cs="Times New Roman"/>
        </w:rPr>
        <w:t xml:space="preserve"> </w:t>
      </w:r>
      <w:r w:rsidRPr="00F47BC0">
        <w:rPr>
          <w:rFonts w:ascii="Times New Roman" w:hAnsi="Times New Roman" w:cs="Times New Roman"/>
          <w:noProof/>
        </w:rPr>
        <w:object w:dxaOrig="15" w:dyaOrig="1455" w14:anchorId="61B4E198">
          <v:shape id="_x0000_i1026" type="#_x0000_t75" alt="" style="width:.75pt;height:72.75pt;mso-width-percent:0;mso-height-percent:0;mso-width-percent:0;mso-height-percent:0" o:ole="">
            <v:imagedata r:id="rId7" o:title=""/>
          </v:shape>
          <o:OLEObject Type="Embed" ProgID="Unknown" ShapeID="_x0000_i1026" DrawAspect="Content" ObjectID="_1788348289" r:id="rId9"/>
        </w:object>
      </w:r>
      <w:r w:rsidR="006753F9" w:rsidRPr="000F135A">
        <w:rPr>
          <w:rFonts w:ascii="Times New Roman" w:hAnsi="Times New Roman" w:cs="Times New Roman"/>
        </w:rPr>
        <w:t xml:space="preserve"> </w:t>
      </w:r>
      <w:r w:rsidRPr="00F47BC0">
        <w:rPr>
          <w:rFonts w:ascii="Times New Roman" w:hAnsi="Times New Roman" w:cs="Times New Roman"/>
          <w:noProof/>
        </w:rPr>
        <w:object w:dxaOrig="15" w:dyaOrig="1455" w14:anchorId="733F5CDB">
          <v:shape id="_x0000_i1027" type="#_x0000_t75" alt="" style="width:.75pt;height:72.75pt;mso-width-percent:0;mso-height-percent:0;mso-width-percent:0;mso-height-percent:0" o:ole="">
            <v:imagedata r:id="rId7" o:title=""/>
          </v:shape>
          <o:OLEObject Type="Embed" ProgID="Unknown" ShapeID="_x0000_i1027" DrawAspect="Content" ObjectID="_1788348290" r:id="rId10"/>
        </w:object>
      </w:r>
      <w:r w:rsidR="006753F9" w:rsidRPr="000F135A">
        <w:rPr>
          <w:rFonts w:ascii="Times New Roman" w:hAnsi="Times New Roman" w:cs="Times New Roman"/>
        </w:rPr>
        <w:t xml:space="preserve"> </w:t>
      </w:r>
      <w:r w:rsidRPr="00F47BC0">
        <w:rPr>
          <w:rFonts w:ascii="Times New Roman" w:hAnsi="Times New Roman" w:cs="Times New Roman"/>
          <w:noProof/>
        </w:rPr>
        <w:object w:dxaOrig="15" w:dyaOrig="1455" w14:anchorId="60DA3930">
          <v:shape id="_x0000_i1028" type="#_x0000_t75" alt="" style="width:.75pt;height:72.75pt;mso-width-percent:0;mso-height-percent:0;mso-width-percent:0;mso-height-percent:0" o:ole="">
            <v:imagedata r:id="rId7" o:title=""/>
          </v:shape>
          <o:OLEObject Type="Embed" ProgID="Unknown" ShapeID="_x0000_i1028" DrawAspect="Content" ObjectID="_1788348291" r:id="rId11"/>
        </w:object>
      </w:r>
      <w:r w:rsidR="006753F9" w:rsidRPr="000F135A">
        <w:rPr>
          <w:rFonts w:ascii="Times New Roman" w:hAnsi="Times New Roman" w:cs="Times New Roman"/>
        </w:rPr>
        <w:t xml:space="preserve"> </w:t>
      </w:r>
      <w:r w:rsidRPr="00F47BC0">
        <w:rPr>
          <w:rFonts w:ascii="Times New Roman" w:hAnsi="Times New Roman" w:cs="Times New Roman"/>
          <w:noProof/>
        </w:rPr>
        <w:object w:dxaOrig="15" w:dyaOrig="1455" w14:anchorId="2ED0DB8D">
          <v:shape id="_x0000_i1029" type="#_x0000_t75" alt="" style="width:.75pt;height:72.75pt;mso-width-percent:0;mso-height-percent:0;mso-width-percent:0;mso-height-percent:0" o:ole="">
            <v:imagedata r:id="rId7" o:title=""/>
          </v:shape>
          <o:OLEObject Type="Embed" ProgID="Unknown" ShapeID="_x0000_i1029" DrawAspect="Content" ObjectID="_1788348292" r:id="rId12"/>
        </w:object>
      </w:r>
      <w:r w:rsidR="0054477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3D0FC1C" wp14:editId="47BC617D">
            <wp:extent cx="524510" cy="56070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FC6D65" w14:textId="77777777" w:rsidR="0054477D" w:rsidRPr="000F135A" w:rsidRDefault="0054477D" w:rsidP="00544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66765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ФЕДЕРАЛЬНОЕ КАЗЕННОЕ УЧРЕЖДЕНИЕ</w:t>
      </w:r>
    </w:p>
    <w:p w14:paraId="6A794CC7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«ОБЪЕДИНЕННАЯ ДИРЕКЦИЯ ПО РЕАЛИЗАЦИИ</w:t>
      </w:r>
    </w:p>
    <w:p w14:paraId="4A836C3F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ФЕДЕРАЛЬНЫХ ИНВЕСТИЦИОННЫХ ПРОГРАММ»</w:t>
      </w:r>
    </w:p>
    <w:p w14:paraId="2EDC93B1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МИНИСТЕРСТВА СТРОИТЕЛЬСТВА</w:t>
      </w:r>
    </w:p>
    <w:p w14:paraId="5F1AA8DE" w14:textId="2D61872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И ЖИЛИЩНО</w:t>
      </w:r>
      <w:r w:rsidR="0071737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135A">
        <w:rPr>
          <w:rFonts w:ascii="Times New Roman" w:hAnsi="Times New Roman" w:cs="Times New Roman"/>
          <w:b/>
          <w:bCs/>
          <w:sz w:val="28"/>
          <w:szCs w:val="28"/>
        </w:rPr>
        <w:t>КОММУНАЛЬНОГО ХОЗЯЙСТВА</w:t>
      </w:r>
    </w:p>
    <w:p w14:paraId="1CCD3600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14:paraId="079D6051" w14:textId="77777777" w:rsidR="00CC48F8" w:rsidRPr="000F135A" w:rsidRDefault="00CC48F8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(ФКУ «ОБЪЕДИНЕННАЯ ДИРЕКЦИЯ» МИНСТРОЯ РОССИИ)</w:t>
      </w:r>
    </w:p>
    <w:p w14:paraId="3B84AD63" w14:textId="77777777" w:rsidR="00CC48F8" w:rsidRPr="000F135A" w:rsidRDefault="00CC48F8" w:rsidP="00CC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C7E03" w14:textId="77777777" w:rsidR="00CC48F8" w:rsidRPr="000F135A" w:rsidRDefault="00CC48F8" w:rsidP="00CC4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20327C83" w14:textId="42D03C69" w:rsidR="00CC48F8" w:rsidRPr="000F135A" w:rsidRDefault="00FE356A" w:rsidP="004835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 сентября 2024 г.</w:t>
      </w:r>
      <w:r w:rsidR="00CC48F8" w:rsidRPr="000F135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ПРВ-115</w:t>
      </w:r>
    </w:p>
    <w:p w14:paraId="4BDF7A2B" w14:textId="400A1C65" w:rsidR="00583085" w:rsidRDefault="00CC48F8" w:rsidP="00CC4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35A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14:paraId="77B4BE18" w14:textId="77777777" w:rsidR="00F050E8" w:rsidRDefault="00F050E8" w:rsidP="00CC48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08871" w14:textId="154BC9A0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доступа к ресурсам информационной системы выданных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оплаченных государственных жилищных сертификатов</w:t>
      </w:r>
    </w:p>
    <w:p w14:paraId="219F4CA6" w14:textId="77777777" w:rsid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государственной программы Российской Федерации «Обеспечение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доступным и комфортным жильем и коммунальными услугами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Российской Федерации» с использованием средств криптографической защиты информации для защиты персональных данных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граждан, данные которых подлежат обработке в рамках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указанной государственной программы, </w:t>
      </w:r>
    </w:p>
    <w:p w14:paraId="5E0F3B27" w14:textId="774C364C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ФКУ «Объединенная дирекция» Минстроя России</w:t>
      </w:r>
    </w:p>
    <w:p w14:paraId="58A4EEE9" w14:textId="77777777" w:rsidR="00F050E8" w:rsidRPr="00F050E8" w:rsidRDefault="00F050E8" w:rsidP="00F050E8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</w:rPr>
      </w:pPr>
    </w:p>
    <w:p w14:paraId="77057643" w14:textId="62CF99DC" w:rsidR="00F050E8" w:rsidRPr="00F050E8" w:rsidRDefault="00F050E8" w:rsidP="007456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г. № 152-ФЗ «О</w:t>
      </w:r>
      <w:r w:rsidR="00C878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и подпунктом «в» пункта 1 Перечня мер, направленных на обеспечение выполнения обязанностей, предусмотренных Федеральным законом «О</w:t>
      </w:r>
      <w:r w:rsidR="00A41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211, в целях выполнения основных видов деятельности ФКУ «Объединенная дирекция» Минстроя России, установленных пунктами 2.3.1.3, 2.3.1.11, 2.3.2.3, 2.3.3.2 Устава ФКУ</w:t>
      </w:r>
      <w:r w:rsidR="00C878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«Объединенная дирекция» Минстроя России, утвержденного приказом Минстроя России от 25 февраля 2021 г. № 85/</w:t>
      </w:r>
      <w:proofErr w:type="spellStart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Устав), по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Государственная программа), в рамках которых реализуется механизм государственных жилищных сертификатов (далее</w:t>
      </w:r>
      <w:r w:rsidR="00C878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878A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Мероприятия), а также мероприятия по формированию Единого реестра граждан, перед которыми имеются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федеральные жилищные обязательства (которые имеют право на оказание государственной поддержки в улучшении жилищных условий), </w:t>
      </w:r>
      <w:r w:rsidRPr="005C7F9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приказываю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96E3AD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62A92DA6" w14:textId="1BD31F52" w:rsidR="00F050E8" w:rsidRPr="00F050E8" w:rsidRDefault="00EE3014" w:rsidP="00F05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1.1. </w:t>
      </w:r>
      <w:r w:rsidR="00F050E8"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Регламент предоставления доступа к ресурсам информационной системы с</w:t>
      </w:r>
      <w:r w:rsidR="004C4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F050E8"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использованием каналов связи сетей общего пользования согласно приложению № 1 к</w:t>
      </w:r>
      <w:r w:rsidR="004C48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  <w:r w:rsidR="00F050E8"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настоящему приказу;</w:t>
      </w:r>
    </w:p>
    <w:p w14:paraId="0F49364A" w14:textId="75E8BD52" w:rsidR="00F050E8" w:rsidRPr="00F050E8" w:rsidRDefault="00EE3014" w:rsidP="00F05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1.2 </w:t>
      </w:r>
      <w:r w:rsidR="00F050E8"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Форму соглашения об информационном взаимодействии согласно приложению № 2 к настоящему приказу;</w:t>
      </w:r>
    </w:p>
    <w:p w14:paraId="06B46777" w14:textId="0D6546A3" w:rsidR="00F050E8" w:rsidRPr="00F050E8" w:rsidRDefault="00EE3014" w:rsidP="00F05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1.3. </w:t>
      </w:r>
      <w:r w:rsidR="00F050E8"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Форму декларации о соответствии требованиям безопасности информации согласно приложению № 3 к настоящему приказу.</w:t>
      </w:r>
    </w:p>
    <w:p w14:paraId="51F1E4A5" w14:textId="0EE64DA8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 Признать утратившим силу приказ ФКУ «Объединенная дирекция» Минстроя России от 7 июня 2019 г. № 56 «</w:t>
      </w:r>
      <w:r w:rsidRPr="00F05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доступа к ресурсам информационной системы выданных и оплаченных государственных жилищных сертификатов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с использованием средств криптографической защиты информации для защиты персональных данных граждан, данные которых подлежат обработке в рамках реализации указанной государственной программы, в</w:t>
      </w:r>
      <w:r w:rsidR="004C4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Федеральном казенном учреждении «Объединенная дирекция по реализации федеральных инвестиционных программ» Министерства строительства </w:t>
      </w:r>
      <w:r w:rsidR="00A4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05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4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</w:t>
      </w:r>
      <w:r w:rsidR="00A41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05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коммунального хозяйства Российской Федерации»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DD726C" w14:textId="5D9886AC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F05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Контроль за исполнением настоящего приказа возложить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начальника Управления обеспечения жильем отдельных категорий граждан А.Н. </w:t>
      </w:r>
      <w:proofErr w:type="spellStart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Бабарицкого</w:t>
      </w:r>
      <w:proofErr w:type="spellEnd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157B62F7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FF4C" w14:textId="77777777" w:rsidR="00F050E8" w:rsidRDefault="00F050E8" w:rsidP="00F0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39763" w14:textId="77777777" w:rsidR="00EE3014" w:rsidRPr="00F050E8" w:rsidRDefault="00EE3014" w:rsidP="00F050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F761" w14:textId="77777777" w:rsidR="00F050E8" w:rsidRPr="00F050E8" w:rsidRDefault="00F050E8" w:rsidP="004C4851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proofErr w:type="spellStart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Рябцевич</w:t>
      </w:r>
      <w:proofErr w:type="spellEnd"/>
    </w:p>
    <w:p w14:paraId="783505F3" w14:textId="77777777" w:rsidR="00F050E8" w:rsidRPr="00F050E8" w:rsidRDefault="00F050E8" w:rsidP="00F05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22095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0F18BDC9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433590B3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78FD0435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1D9755A6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51BD8676" w14:textId="77777777" w:rsid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4C3D3A65" w14:textId="77777777" w:rsidR="008C4DDD" w:rsidRDefault="008C4DDD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sectPr w:rsidR="008C4DDD" w:rsidSect="00C11ECF">
      <w:headerReference w:type="default" r:id="rId14"/>
      <w:pgSz w:w="11906" w:h="16838"/>
      <w:pgMar w:top="1134" w:right="567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9290" w14:textId="77777777" w:rsidR="00B1600E" w:rsidRDefault="00B1600E" w:rsidP="008368B8">
      <w:pPr>
        <w:spacing w:after="0" w:line="240" w:lineRule="auto"/>
      </w:pPr>
      <w:r>
        <w:separator/>
      </w:r>
    </w:p>
  </w:endnote>
  <w:endnote w:type="continuationSeparator" w:id="0">
    <w:p w14:paraId="2339E04E" w14:textId="77777777" w:rsidR="00B1600E" w:rsidRDefault="00B1600E" w:rsidP="0083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FC0B" w14:textId="77777777" w:rsidR="00B1600E" w:rsidRDefault="00B1600E" w:rsidP="008368B8">
      <w:pPr>
        <w:spacing w:after="0" w:line="240" w:lineRule="auto"/>
      </w:pPr>
      <w:r>
        <w:separator/>
      </w:r>
    </w:p>
  </w:footnote>
  <w:footnote w:type="continuationSeparator" w:id="0">
    <w:p w14:paraId="5D10B0B2" w14:textId="77777777" w:rsidR="00B1600E" w:rsidRDefault="00B1600E" w:rsidP="0083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7CEF" w14:textId="77777777" w:rsidR="00C11ECF" w:rsidRDefault="00C11ECF">
    <w:pPr>
      <w:pStyle w:val="a3"/>
      <w:jc w:val="center"/>
    </w:pPr>
  </w:p>
  <w:p w14:paraId="765D9C28" w14:textId="2E4FCF6F" w:rsidR="00C11ECF" w:rsidRDefault="00FE356A">
    <w:pPr>
      <w:pStyle w:val="a3"/>
      <w:jc w:val="center"/>
    </w:pPr>
    <w:sdt>
      <w:sdtPr>
        <w:id w:val="-1918232936"/>
        <w:docPartObj>
          <w:docPartGallery w:val="Page Numbers (Top of Page)"/>
          <w:docPartUnique/>
        </w:docPartObj>
      </w:sdtPr>
      <w:sdtEndPr/>
      <w:sdtContent>
        <w:r w:rsidR="00C11ECF">
          <w:fldChar w:fldCharType="begin"/>
        </w:r>
        <w:r w:rsidR="00C11ECF">
          <w:instrText>PAGE   \* MERGEFORMAT</w:instrText>
        </w:r>
        <w:r w:rsidR="00C11ECF">
          <w:fldChar w:fldCharType="separate"/>
        </w:r>
        <w:r w:rsidR="00EE3014">
          <w:rPr>
            <w:noProof/>
          </w:rPr>
          <w:t>2</w:t>
        </w:r>
        <w:r w:rsidR="00C11ECF">
          <w:fldChar w:fldCharType="end"/>
        </w:r>
      </w:sdtContent>
    </w:sdt>
  </w:p>
  <w:p w14:paraId="132E869D" w14:textId="77777777" w:rsidR="00C11ECF" w:rsidRDefault="00C11E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8"/>
    <w:rsid w:val="00022197"/>
    <w:rsid w:val="000D7B9B"/>
    <w:rsid w:val="000F135A"/>
    <w:rsid w:val="000F1B02"/>
    <w:rsid w:val="00175DEF"/>
    <w:rsid w:val="001C2379"/>
    <w:rsid w:val="001D0DF8"/>
    <w:rsid w:val="00224522"/>
    <w:rsid w:val="00245E24"/>
    <w:rsid w:val="00285F6A"/>
    <w:rsid w:val="002A5E59"/>
    <w:rsid w:val="002B1DF0"/>
    <w:rsid w:val="00325F59"/>
    <w:rsid w:val="003C2C64"/>
    <w:rsid w:val="003D489F"/>
    <w:rsid w:val="00451E4B"/>
    <w:rsid w:val="00452E91"/>
    <w:rsid w:val="00473A71"/>
    <w:rsid w:val="004835BF"/>
    <w:rsid w:val="004C4851"/>
    <w:rsid w:val="004E2440"/>
    <w:rsid w:val="0054477D"/>
    <w:rsid w:val="00560CDC"/>
    <w:rsid w:val="005736E3"/>
    <w:rsid w:val="00583085"/>
    <w:rsid w:val="005C7F98"/>
    <w:rsid w:val="005F3CF0"/>
    <w:rsid w:val="00610072"/>
    <w:rsid w:val="00620B23"/>
    <w:rsid w:val="006753F9"/>
    <w:rsid w:val="006D3FBB"/>
    <w:rsid w:val="007045E2"/>
    <w:rsid w:val="00717372"/>
    <w:rsid w:val="007456E4"/>
    <w:rsid w:val="007A66CA"/>
    <w:rsid w:val="008368B8"/>
    <w:rsid w:val="0089044C"/>
    <w:rsid w:val="008C4DDD"/>
    <w:rsid w:val="00932DAD"/>
    <w:rsid w:val="00A13798"/>
    <w:rsid w:val="00A41313"/>
    <w:rsid w:val="00AA28AD"/>
    <w:rsid w:val="00AB16F4"/>
    <w:rsid w:val="00AC556B"/>
    <w:rsid w:val="00B1600E"/>
    <w:rsid w:val="00B173D7"/>
    <w:rsid w:val="00B503A1"/>
    <w:rsid w:val="00C11ECF"/>
    <w:rsid w:val="00C54F07"/>
    <w:rsid w:val="00C550E9"/>
    <w:rsid w:val="00C878AF"/>
    <w:rsid w:val="00CC48F8"/>
    <w:rsid w:val="00D1070D"/>
    <w:rsid w:val="00D27F6A"/>
    <w:rsid w:val="00DB2894"/>
    <w:rsid w:val="00DD56A2"/>
    <w:rsid w:val="00E336A5"/>
    <w:rsid w:val="00E72376"/>
    <w:rsid w:val="00EE3014"/>
    <w:rsid w:val="00F050E8"/>
    <w:rsid w:val="00F47BC0"/>
    <w:rsid w:val="00F70A54"/>
    <w:rsid w:val="00F71239"/>
    <w:rsid w:val="00FE356A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73013FB"/>
  <w15:docId w15:val="{CD07F666-8953-4CC7-AAAC-979DFF27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8B8"/>
  </w:style>
  <w:style w:type="paragraph" w:styleId="a5">
    <w:name w:val="footer"/>
    <w:basedOn w:val="a"/>
    <w:link w:val="a6"/>
    <w:uiPriority w:val="99"/>
    <w:unhideWhenUsed/>
    <w:rsid w:val="008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8B8"/>
  </w:style>
  <w:style w:type="paragraph" w:styleId="a7">
    <w:name w:val="Balloon Text"/>
    <w:basedOn w:val="a"/>
    <w:link w:val="a8"/>
    <w:uiPriority w:val="99"/>
    <w:semiHidden/>
    <w:unhideWhenUsed/>
    <w:rsid w:val="00AB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6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59"/>
    <w:rsid w:val="00F050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rsid w:val="00F0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0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6E63-4D47-4759-BEBF-41A0B785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Тойкичев</dc:creator>
  <cp:lastModifiedBy>офис219 Офис219</cp:lastModifiedBy>
  <cp:revision>3</cp:revision>
  <cp:lastPrinted>2022-01-31T10:19:00Z</cp:lastPrinted>
  <dcterms:created xsi:type="dcterms:W3CDTF">2024-09-20T11:00:00Z</dcterms:created>
  <dcterms:modified xsi:type="dcterms:W3CDTF">2024-09-20T11:38:00Z</dcterms:modified>
</cp:coreProperties>
</file>